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1671F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453A2E6">
      <w:pPr>
        <w:pStyle w:val="13"/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9ECB731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615CFE5">
      <w:pPr>
        <w:pStyle w:val="13"/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7E4354A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EA412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鸡环审〔202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48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 w14:paraId="39332E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auto"/>
        </w:rPr>
      </w:pPr>
    </w:p>
    <w:p w14:paraId="0A21BFE2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pacing w:val="-6"/>
          <w:kern w:val="2"/>
          <w:sz w:val="44"/>
          <w:szCs w:val="44"/>
          <w:shd w:val="clear" w:color="auto" w:fill="auto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  <w:shd w:val="clear" w:color="auto" w:fill="auto"/>
        </w:rPr>
        <w:t>关</w:t>
      </w:r>
      <w:r>
        <w:rPr>
          <w:rFonts w:hint="eastAsia" w:ascii="方正小标宋_GBK" w:hAnsi="方正小标宋_GBK" w:eastAsia="方正小标宋_GBK" w:cs="方正小标宋_GBK"/>
          <w:spacing w:val="-6"/>
          <w:kern w:val="2"/>
          <w:sz w:val="44"/>
          <w:szCs w:val="44"/>
          <w:shd w:val="clear" w:color="auto" w:fill="auto"/>
        </w:rPr>
        <w:t>于</w:t>
      </w:r>
      <w:r>
        <w:rPr>
          <w:rFonts w:hint="eastAsia" w:ascii="方正小标宋_GBK" w:hAnsi="方正小标宋_GBK" w:eastAsia="方正小标宋_GBK" w:cs="方正小标宋_GBK"/>
          <w:spacing w:val="-6"/>
          <w:kern w:val="2"/>
          <w:sz w:val="44"/>
          <w:szCs w:val="44"/>
          <w:shd w:val="clear" w:color="auto" w:fill="auto"/>
          <w:lang w:eastAsia="zh-CN"/>
        </w:rPr>
        <w:t>鸡西市</w:t>
      </w:r>
      <w:r>
        <w:rPr>
          <w:rFonts w:hint="eastAsia" w:ascii="方正小标宋_GBK" w:hAnsi="方正小标宋_GBK" w:eastAsia="方正小标宋_GBK" w:cs="方正小标宋_GBK"/>
          <w:spacing w:val="-6"/>
          <w:kern w:val="2"/>
          <w:sz w:val="44"/>
          <w:szCs w:val="44"/>
          <w:shd w:val="clear" w:color="auto" w:fill="auto"/>
          <w:lang w:val="en-US" w:eastAsia="zh-CN"/>
        </w:rPr>
        <w:t>进航煤炭销售有限公司储煤场</w:t>
      </w:r>
      <w:bookmarkStart w:id="0" w:name="_GoBack"/>
      <w:bookmarkEnd w:id="0"/>
    </w:p>
    <w:p w14:paraId="72CF74BF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856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spacing w:val="-6"/>
          <w:kern w:val="2"/>
          <w:sz w:val="44"/>
          <w:szCs w:val="44"/>
          <w:shd w:val="clear" w:color="auto" w:fill="auto"/>
        </w:rPr>
      </w:pPr>
      <w:r>
        <w:rPr>
          <w:rFonts w:hint="eastAsia" w:ascii="方正小标宋_GBK" w:hAnsi="方正小标宋_GBK" w:eastAsia="方正小标宋_GBK" w:cs="方正小标宋_GBK"/>
          <w:spacing w:val="-6"/>
          <w:kern w:val="2"/>
          <w:sz w:val="44"/>
          <w:szCs w:val="44"/>
          <w:shd w:val="clear" w:color="auto" w:fill="auto"/>
          <w:lang w:val="en-US" w:eastAsia="zh-CN"/>
        </w:rPr>
        <w:t>建设</w:t>
      </w:r>
      <w:r>
        <w:rPr>
          <w:rFonts w:hint="eastAsia" w:ascii="方正小标宋_GBK" w:hAnsi="方正小标宋_GBK" w:eastAsia="方正小标宋_GBK" w:cs="方正小标宋_GBK"/>
          <w:spacing w:val="-6"/>
          <w:kern w:val="2"/>
          <w:sz w:val="44"/>
          <w:szCs w:val="44"/>
          <w:shd w:val="clear" w:color="auto" w:fill="auto"/>
          <w:lang w:eastAsia="zh-CN"/>
        </w:rPr>
        <w:t>项目环境影响报告表</w:t>
      </w:r>
      <w:r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  <w:shd w:val="clear" w:color="auto" w:fill="auto"/>
        </w:rPr>
        <w:t>的批复</w:t>
      </w:r>
    </w:p>
    <w:p w14:paraId="782137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4F744C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鸡西市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进航煤炭销售有限公司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：</w:t>
      </w:r>
    </w:p>
    <w:p w14:paraId="3F3505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你单位《关于申请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审批鸡西市进航煤炭销售有限公司储煤场建设项目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</w:rPr>
        <w:t>环境影响评价文件的函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》及相关材料收悉，经研究，批复如下。</w:t>
      </w:r>
    </w:p>
    <w:p w14:paraId="5C1797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一、项目基本情况</w:t>
      </w:r>
    </w:p>
    <w:p w14:paraId="63D22A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该项目属新建工程，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拟建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于黑龙江省鸡西市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滴道区滴道河乡金刚村，租赁鸡西辰宇环保工程有限责任公司厂区南侧场地，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厂区占地面积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16409.8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m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vertAlign w:val="superscript"/>
        </w:rPr>
        <w:t>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堆场</w:t>
      </w:r>
      <w:r>
        <w:rPr>
          <w:rFonts w:hint="eastAsia" w:ascii="仿宋_GB2312" w:hAnsi="仿宋_GB2312" w:eastAsia="仿宋_GB2312" w:cs="仿宋_GB2312"/>
          <w:sz w:val="32"/>
          <w:szCs w:val="32"/>
        </w:rPr>
        <w:t>面积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</w:rPr>
        <w:t>m</w:t>
      </w:r>
      <w:r>
        <w:rPr>
          <w:rFonts w:hint="eastAsia" w:ascii="仿宋_GB2312" w:hAnsi="仿宋_GB2312" w:eastAsia="仿宋_GB2312" w:cs="仿宋_GB2312"/>
          <w:sz w:val="32"/>
          <w:szCs w:val="32"/>
          <w:vertAlign w:val="superscript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vertAlign w:val="baseline"/>
          <w:lang w:eastAsia="zh-CN"/>
        </w:rPr>
        <w:t>用于贮存和销售周边煤矿生产的煤炭</w:t>
      </w:r>
      <w:r>
        <w:rPr>
          <w:rFonts w:hint="eastAsia" w:ascii="仿宋_GB2312" w:hAnsi="仿宋_GB2312" w:eastAsia="仿宋_GB2312" w:cs="仿宋_GB2312"/>
          <w:sz w:val="32"/>
          <w:szCs w:val="32"/>
        </w:rPr>
        <w:t>，年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周转</w:t>
      </w:r>
      <w:r>
        <w:rPr>
          <w:rFonts w:hint="eastAsia" w:ascii="仿宋_GB2312" w:hAnsi="仿宋_GB2312" w:eastAsia="仿宋_GB2312" w:cs="仿宋_GB2312"/>
          <w:sz w:val="32"/>
          <w:szCs w:val="32"/>
        </w:rPr>
        <w:t>煤炭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10万</w:t>
      </w:r>
      <w:r>
        <w:rPr>
          <w:rFonts w:hint="eastAsia" w:ascii="仿宋_GB2312" w:hAnsi="仿宋_GB2312" w:eastAsia="仿宋_GB2312" w:cs="仿宋_GB2312"/>
          <w:sz w:val="32"/>
          <w:szCs w:val="32"/>
        </w:rPr>
        <w:t>吨。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项目主要建设内容包括主体工程、辅助工程、储运工程、公用工程及环保工程等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vertAlign w:val="baseline"/>
          <w:lang w:eastAsia="zh-CN"/>
        </w:rPr>
        <w:t>项目总投资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vertAlign w:val="baseline"/>
          <w:lang w:val="en-US" w:eastAsia="zh-CN"/>
        </w:rPr>
        <w:t>200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vertAlign w:val="baseline"/>
          <w:lang w:eastAsia="zh-CN"/>
        </w:rPr>
        <w:t>万元，其中环保投资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vertAlign w:val="baseline"/>
          <w:lang w:val="en-US" w:eastAsia="zh-CN"/>
        </w:rPr>
        <w:t>33.8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vertAlign w:val="baseline"/>
          <w:lang w:eastAsia="zh-CN"/>
        </w:rPr>
        <w:t>万元。</w:t>
      </w:r>
    </w:p>
    <w:p w14:paraId="78E2D2FF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该项目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在全面落实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鸡西市进航煤炭销售有限公司储煤场建设项目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环境影响报告表》</w:t>
      </w:r>
      <w:r>
        <w:rPr>
          <w:rFonts w:hint="eastAsia" w:ascii="仿宋_GB2312" w:hAnsi="仿宋_GB2312" w:eastAsia="仿宋_GB2312" w:cs="仿宋_GB2312"/>
          <w:sz w:val="32"/>
          <w:szCs w:val="32"/>
        </w:rPr>
        <w:t>（以下简称《报告表》）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和本批复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提出的各项生态环境保护措施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，对环境的不利影响可以得到缓解和控制。我局原则同意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报告表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中的环境影响评价总体结论和各项生态环境保护措施。</w:t>
      </w:r>
    </w:p>
    <w:p w14:paraId="252C3F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二、项目建设的主要生态环境影响及保护措施</w:t>
      </w:r>
    </w:p>
    <w:p w14:paraId="0AD8147B">
      <w:pPr>
        <w:pStyle w:val="2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（一）施工期环境影响及保护措施。</w:t>
      </w:r>
      <w:r>
        <w:rPr>
          <w:rFonts w:hint="eastAsia" w:ascii="仿宋_GB2312" w:hAnsi="仿宋_GB2312" w:eastAsia="仿宋_GB2312" w:cs="仿宋_GB2312"/>
          <w:sz w:val="32"/>
          <w:szCs w:val="32"/>
        </w:rPr>
        <w:t>施工场地设置围挡，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施工道路进行硬质覆盖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运输车辆加盖苫布，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洒水降尘，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颗粒物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排放浓度应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符合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《大气污染综合排放标准》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GB16297-1996）要求。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车辆冲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洗废水排入沉淀池，沉淀后回用于场地洒水降尘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生活污水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排入临时防渗旱厕，定期清掏外运堆肥</w:t>
      </w:r>
      <w:r>
        <w:rPr>
          <w:rFonts w:hint="eastAsia" w:ascii="仿宋_GB2312" w:hAnsi="仿宋_GB2312" w:eastAsia="仿宋_GB2312" w:cs="仿宋_GB2312"/>
          <w:sz w:val="32"/>
          <w:szCs w:val="32"/>
        </w:rPr>
        <w:t>。选用低噪声设备，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采取减振、隔声等措施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合理安排施工时间，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杜绝</w:t>
      </w:r>
      <w:r>
        <w:rPr>
          <w:rFonts w:hint="eastAsia" w:ascii="仿宋_GB2312" w:hAnsi="仿宋_GB2312" w:eastAsia="仿宋_GB2312" w:cs="仿宋_GB2312"/>
          <w:sz w:val="32"/>
          <w:szCs w:val="32"/>
        </w:rPr>
        <w:t>夜间施工，噪声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符合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建筑施工噪声排放标准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》（GB12523-20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要求。建筑垃圾运至市政指定地点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处置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生活垃圾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由市政部门统一处置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。</w:t>
      </w:r>
    </w:p>
    <w:p w14:paraId="09081A39">
      <w:pPr>
        <w:pStyle w:val="2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（二）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大气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环境影响及保护措施。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项目四周设置</w:t>
      </w:r>
      <w:r>
        <w:rPr>
          <w:rFonts w:hint="eastAsia" w:ascii="仿宋_GB2312" w:hAnsi="仿宋_GB2312" w:eastAsia="仿宋_GB2312" w:cs="仿宋_GB2312"/>
          <w:sz w:val="32"/>
          <w:szCs w:val="32"/>
        </w:rPr>
        <w:t>防风抑尘网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运输车辆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进行苫盖，定期</w:t>
      </w:r>
      <w:r>
        <w:rPr>
          <w:rFonts w:hint="eastAsia" w:ascii="仿宋_GB2312" w:hAnsi="仿宋_GB2312" w:eastAsia="仿宋_GB2312" w:cs="仿宋_GB2312"/>
          <w:sz w:val="32"/>
          <w:szCs w:val="32"/>
        </w:rPr>
        <w:t>洒水降尘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颗粒物</w:t>
      </w:r>
      <w:r>
        <w:rPr>
          <w:rFonts w:hint="eastAsia" w:ascii="仿宋_GB2312" w:hAnsi="仿宋_GB2312" w:eastAsia="仿宋_GB2312" w:cs="仿宋_GB2312"/>
          <w:sz w:val="32"/>
          <w:szCs w:val="32"/>
        </w:rPr>
        <w:t>排放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浓度应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符合</w:t>
      </w:r>
      <w:r>
        <w:rPr>
          <w:rFonts w:hint="eastAsia" w:ascii="仿宋_GB2312" w:hAnsi="仿宋_GB2312" w:eastAsia="仿宋_GB2312" w:cs="仿宋_GB2312"/>
          <w:sz w:val="32"/>
          <w:szCs w:val="32"/>
        </w:rPr>
        <w:t>《煤炭工业污染物排放标准》（GB20426-2006）要求。</w:t>
      </w:r>
    </w:p>
    <w:p w14:paraId="11A7CA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kern w:val="2"/>
          <w:sz w:val="32"/>
          <w:szCs w:val="32"/>
          <w:lang w:val="en-US" w:eastAsia="zh-CN" w:bidi="ar-SA"/>
        </w:rPr>
        <w:t>（三）</w:t>
      </w:r>
      <w:r>
        <w:rPr>
          <w:rFonts w:hint="eastAsia" w:ascii="楷体_GB2312" w:hAnsi="楷体_GB2312" w:eastAsia="楷体_GB2312" w:cs="楷体_GB2312"/>
          <w:color w:val="000000"/>
          <w:kern w:val="2"/>
          <w:sz w:val="32"/>
          <w:szCs w:val="32"/>
          <w:lang w:val="en-US" w:eastAsia="zh-CN" w:bidi="ar-SA"/>
        </w:rPr>
        <w:t>水环境影响及保护措施。</w:t>
      </w:r>
      <w:r>
        <w:rPr>
          <w:rFonts w:hint="eastAsia" w:ascii="仿宋_GB2312" w:hAnsi="仿宋_GB2312" w:eastAsia="仿宋_GB2312" w:cs="仿宋_GB2312"/>
          <w:sz w:val="32"/>
          <w:szCs w:val="32"/>
        </w:rPr>
        <w:t>生活污水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排入</w:t>
      </w:r>
      <w:r>
        <w:rPr>
          <w:rFonts w:hint="eastAsia" w:ascii="仿宋_GB2312" w:hAnsi="仿宋_GB2312" w:eastAsia="仿宋_GB2312" w:cs="仿宋_GB2312"/>
          <w:sz w:val="32"/>
          <w:szCs w:val="32"/>
        </w:rPr>
        <w:t>防渗旱厕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定期清掏外运堆肥。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初期雨水导入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初期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雨水收集池沉淀后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用于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堆场及道路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洒水降尘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3A6BC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严格落实地下水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保护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措施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危险废物贮库点采取重点防渗，2 mm 厚高密度聚乙烯膜等人工防渗材料，K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vertAlign w:val="superscript"/>
          <w:lang w:val="en-US" w:eastAsia="zh-CN"/>
        </w:rPr>
        <w:t>-10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cm/s。煤炭堆场、防渗旱厕、</w:t>
      </w:r>
      <w:r>
        <w:rPr>
          <w:rFonts w:hint="eastAsia" w:ascii="仿宋_GB2312" w:hAnsi="仿宋_GB2312" w:eastAsia="仿宋_GB2312" w:cs="仿宋_GB2312"/>
          <w:sz w:val="32"/>
          <w:szCs w:val="32"/>
        </w:rPr>
        <w:t>雨水收集池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采取</w:t>
      </w:r>
      <w:r>
        <w:rPr>
          <w:rFonts w:hint="eastAsia" w:ascii="仿宋_GB2312" w:hAnsi="仿宋_GB2312" w:eastAsia="仿宋_GB2312" w:cs="仿宋_GB2312"/>
          <w:sz w:val="32"/>
          <w:szCs w:val="32"/>
        </w:rPr>
        <w:t>一般防渗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防渗技术要求等效黏土防渗层Mb≥1.5m，K≤1.0×10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vertAlign w:val="superscript"/>
          <w:lang w:val="en-US" w:eastAsia="zh-CN" w:bidi="ar-SA"/>
        </w:rPr>
        <w:t>-7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cm/s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厂区道路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等其他区域采取</w:t>
      </w:r>
      <w:r>
        <w:rPr>
          <w:rFonts w:hint="eastAsia" w:ascii="仿宋_GB2312" w:hAnsi="仿宋_GB2312" w:eastAsia="仿宋_GB2312" w:cs="仿宋_GB2312"/>
          <w:sz w:val="32"/>
          <w:szCs w:val="32"/>
        </w:rPr>
        <w:t>简单防渗区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，采取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水泥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硬化。</w:t>
      </w:r>
    </w:p>
    <w:p w14:paraId="3CE0D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kern w:val="2"/>
          <w:sz w:val="32"/>
          <w:szCs w:val="32"/>
          <w:lang w:val="en-US" w:eastAsia="zh-CN" w:bidi="ar-SA"/>
        </w:rPr>
        <w:t>（四）声环境影响及保护措施。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选用低噪声设备、加强车辆维护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，加强厂区绿化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合理安排工作时间，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厂</w:t>
      </w:r>
      <w:r>
        <w:rPr>
          <w:rFonts w:hint="eastAsia" w:ascii="仿宋_GB2312" w:hAnsi="仿宋_GB2312" w:eastAsia="仿宋_GB2312" w:cs="仿宋_GB2312"/>
          <w:sz w:val="32"/>
          <w:szCs w:val="32"/>
        </w:rPr>
        <w:t>界噪声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符合</w:t>
      </w:r>
      <w:r>
        <w:rPr>
          <w:rFonts w:hint="eastAsia" w:ascii="仿宋_GB2312" w:hAnsi="仿宋_GB2312" w:eastAsia="仿宋_GB2312" w:cs="仿宋_GB2312"/>
          <w:sz w:val="32"/>
          <w:szCs w:val="32"/>
        </w:rPr>
        <w:t>《工业企业厂界环境噪声排放标准》（GB12348-2008）中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类标准。</w:t>
      </w:r>
    </w:p>
    <w:p w14:paraId="4D58A9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FF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kern w:val="2"/>
          <w:sz w:val="32"/>
          <w:szCs w:val="32"/>
          <w:lang w:val="en-US" w:eastAsia="zh-CN" w:bidi="ar-SA"/>
        </w:rPr>
        <w:t>（五）固体废物环境影响及保护措施。</w:t>
      </w:r>
      <w:r>
        <w:rPr>
          <w:rFonts w:hint="eastAsia" w:ascii="仿宋_GB2312" w:hAnsi="仿宋_GB2312" w:eastAsia="仿宋_GB2312" w:cs="仿宋_GB2312"/>
          <w:sz w:val="32"/>
          <w:szCs w:val="32"/>
        </w:rPr>
        <w:t>雨水收集池沉渣定期清理后外售综合利用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设备维修产生的废机油、废含油抹布手套、废机油桶分类收集暂存危险废物贮存库，定期委托有资质单位处置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生活垃圾集中收集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委托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环卫部门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统一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处理。</w:t>
      </w:r>
    </w:p>
    <w:p w14:paraId="08BDB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）环境风险及保护措施。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项目应严格落实《报告表》中提出的风险防范措施，编制环境风险应急预案，加强风险点位预警、预防，防止风险事故发生。</w:t>
      </w:r>
    </w:p>
    <w:p w14:paraId="36BBBA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三、你单位应建立企业内部生态环境管理机构和制度，明确人员和职责，加强生态环境管理。项目实施必须严格执行环境保护设施与主体工程同时设计、同时施工、同时投产使用的环境保护“三同时”制度。在启动生产设施或者在实际排污之前，建设单位应依法履行排污许可手续。项目建成后，应按规定程序实施竣工环境保护验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1259E5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、《</w:t>
      </w:r>
      <w:r>
        <w:rPr>
          <w:rFonts w:hint="eastAsia" w:ascii="仿宋_GB2312" w:hAnsi="仿宋_GB2312" w:eastAsia="仿宋_GB2312" w:cs="仿宋_GB2312"/>
          <w:sz w:val="32"/>
          <w:szCs w:val="32"/>
        </w:rPr>
        <w:t>报告表》经批准后，项目的性质、规模、地点或者污染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防治</w:t>
      </w:r>
      <w:r>
        <w:rPr>
          <w:rFonts w:hint="eastAsia" w:ascii="仿宋_GB2312" w:hAnsi="仿宋_GB2312" w:eastAsia="仿宋_GB2312" w:cs="仿宋_GB2312"/>
          <w:sz w:val="32"/>
          <w:szCs w:val="32"/>
        </w:rPr>
        <w:t>措施发生重大变动的，应当重新报批该项目的《报告表》。自《报告表》批复文件批准之日起，如超过5年方决定开工建设的，《报告表》应当重新审核。</w:t>
      </w:r>
    </w:p>
    <w:p w14:paraId="033CD3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、鸡西市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滴道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生态环境局组织开展该项目环境保护事中事后监管工作。你单位应在收到本批复后10日内，将批准后的《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报告表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》和批复文件送至鸡西市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滴道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生态环境局，并按规定接受各级生态环境主管部门的日常监督检查。</w:t>
      </w:r>
      <w:r>
        <w:rPr>
          <w:rFonts w:hint="eastAsia" w:ascii="仿宋_GB2312" w:hAnsi="仿宋_GB2312" w:eastAsia="仿宋_GB2312" w:cs="仿宋_GB2312"/>
          <w:color w:val="2F5597"/>
          <w:sz w:val="32"/>
          <w:szCs w:val="32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</w:t>
      </w:r>
    </w:p>
    <w:p w14:paraId="281C2C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FAA13C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728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976924A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0DB74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鸡西市生态环境局</w:t>
      </w:r>
    </w:p>
    <w:p w14:paraId="795E9A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7B8E4C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753C18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728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2A3A61B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5578F8D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B751A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9A032B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728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3743764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B5B5D28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B1E1A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712A8E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728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09FEBDC">
      <w:pPr>
        <w:pStyle w:val="3"/>
        <w:rPr>
          <w:rFonts w:hint="eastAsia"/>
        </w:rPr>
      </w:pPr>
    </w:p>
    <w:p w14:paraId="5F90375B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61DD9BD">
      <w:pPr>
        <w:keepNext w:val="0"/>
        <w:keepLines w:val="0"/>
        <w:pageBreakBefore w:val="0"/>
        <w:widowControl w:val="0"/>
        <w:pBdr>
          <w:top w:val="single" w:color="auto" w:sz="4" w:space="0"/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抄 送：鸡西市生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态环境保护综合行政执法局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鸡西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滴道</w:t>
      </w:r>
      <w:r>
        <w:rPr>
          <w:rFonts w:hint="eastAsia" w:ascii="仿宋_GB2312" w:hAnsi="仿宋_GB2312" w:eastAsia="仿宋_GB2312" w:cs="仿宋_GB2312"/>
          <w:sz w:val="32"/>
          <w:szCs w:val="32"/>
        </w:rPr>
        <w:t>生态环境局</w:t>
      </w:r>
    </w:p>
    <w:p w14:paraId="121453F0">
      <w:pPr>
        <w:keepNext w:val="0"/>
        <w:keepLines w:val="0"/>
        <w:pageBreakBefore w:val="0"/>
        <w:widowControl w:val="0"/>
        <w:pBdr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鸡西市生态环境局办公室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（法规科）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</w:rPr>
        <w:t>印发</w:t>
      </w:r>
    </w:p>
    <w:p w14:paraId="170D5C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共印8份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961FCE">
    <w:pPr>
      <w:pStyle w:val="11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6200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00" cy="131445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 w14:paraId="19983C3B">
                          <w:pPr>
                            <w:pStyle w:val="11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0.35pt;width: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ntpqi0AAAAAMBAAAPAAAAAAAAAAEAIAAAACIAAABkcnMvZG93bnJldi54&#10;bWxQSwECFAAUAAAACACHTuJA3iJrBQICAADzAwAADgAAAAAAAAABACAAAAAfAQAAZHJzL2Uyb0Rv&#10;Yy54bWxQSwUGAAAAAAYABgBZAQAAkwUAAAAA&#10;">
              <v:fill on="f" focussize="0,0"/>
              <v:stroke on="f" joinstyle="round"/>
              <v:imagedata o:title=""/>
              <o:lock v:ext="edit" aspectratio="f"/>
              <v:textbox inset="0mm,0mm,0mm,0mm" style="mso-fit-shape-to-text:t;">
                <w:txbxContent>
                  <w:p w14:paraId="19983C3B">
                    <w:pPr>
                      <w:pStyle w:val="11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FC31E2"/>
    <w:multiLevelType w:val="singleLevel"/>
    <w:tmpl w:val="DFFC31E2"/>
    <w:lvl w:ilvl="0" w:tentative="0">
      <w:start w:val="1"/>
      <w:numFmt w:val="bullet"/>
      <w:pStyle w:val="10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OTZkYTY0YzY2NWYyNzQ0NTEzMmJlMWQ5ZTU0MzcwMTEifQ=="/>
  </w:docVars>
  <w:rsids>
    <w:rsidRoot w:val="00000000"/>
    <w:rsid w:val="026305F6"/>
    <w:rsid w:val="16ADB038"/>
    <w:rsid w:val="1D79498D"/>
    <w:rsid w:val="24AD42C8"/>
    <w:rsid w:val="2FDDA564"/>
    <w:rsid w:val="32DF1C9A"/>
    <w:rsid w:val="3AEB541F"/>
    <w:rsid w:val="4FE14379"/>
    <w:rsid w:val="5BDC0AF8"/>
    <w:rsid w:val="5BF82E46"/>
    <w:rsid w:val="5C03530A"/>
    <w:rsid w:val="5FD36834"/>
    <w:rsid w:val="617F4E6E"/>
    <w:rsid w:val="62FE9AD5"/>
    <w:rsid w:val="6BFDB92B"/>
    <w:rsid w:val="6D7E0B3C"/>
    <w:rsid w:val="6F8389DD"/>
    <w:rsid w:val="6FFEE3E5"/>
    <w:rsid w:val="77DF75B1"/>
    <w:rsid w:val="77FF2149"/>
    <w:rsid w:val="77FF607B"/>
    <w:rsid w:val="78FC1A15"/>
    <w:rsid w:val="7B57B9BE"/>
    <w:rsid w:val="7DCFC69E"/>
    <w:rsid w:val="7DF5B1B7"/>
    <w:rsid w:val="7F78DBBB"/>
    <w:rsid w:val="9F7F5CB5"/>
    <w:rsid w:val="ADFDDEFD"/>
    <w:rsid w:val="B40D77AC"/>
    <w:rsid w:val="BEE7A6FF"/>
    <w:rsid w:val="BEFE0F26"/>
    <w:rsid w:val="C0741FAD"/>
    <w:rsid w:val="CB66E200"/>
    <w:rsid w:val="DBF71B58"/>
    <w:rsid w:val="EE9E1132"/>
    <w:rsid w:val="EFD56F21"/>
    <w:rsid w:val="F3AD0ED9"/>
    <w:rsid w:val="F3EF6B70"/>
    <w:rsid w:val="F7825E57"/>
    <w:rsid w:val="F9775AB4"/>
    <w:rsid w:val="FECD8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qFormat="1"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5">
    <w:name w:val="heading 1"/>
    <w:basedOn w:val="1"/>
    <w:next w:val="1"/>
    <w:link w:val="19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6">
    <w:name w:val="heading 2"/>
    <w:basedOn w:val="1"/>
    <w:next w:val="1"/>
    <w:link w:val="20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7">
    <w:name w:val="heading 3"/>
    <w:basedOn w:val="1"/>
    <w:next w:val="1"/>
    <w:link w:val="2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8">
    <w:name w:val="Default Paragraph Font"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spacing w:val="22"/>
      <w:sz w:val="24"/>
      <w:szCs w:val="24"/>
    </w:rPr>
  </w:style>
  <w:style w:type="paragraph" w:customStyle="1" w:styleId="3">
    <w:name w:val="Normal (Web)1"/>
    <w:basedOn w:val="1"/>
    <w:next w:val="4"/>
    <w:qFormat/>
    <w:uiPriority w:val="0"/>
    <w:pPr>
      <w:widowControl/>
      <w:jc w:val="left"/>
    </w:pPr>
    <w:rPr>
      <w:rFonts w:ascii="宋体"/>
      <w:kern w:val="0"/>
      <w:sz w:val="24"/>
      <w:szCs w:val="21"/>
    </w:rPr>
  </w:style>
  <w:style w:type="paragraph" w:customStyle="1" w:styleId="4">
    <w:name w:val="Date1"/>
    <w:basedOn w:val="1"/>
    <w:next w:val="1"/>
    <w:qFormat/>
    <w:uiPriority w:val="99"/>
    <w:pPr>
      <w:ind w:left="2500" w:leftChars="2500"/>
    </w:pPr>
  </w:style>
  <w:style w:type="paragraph" w:styleId="8">
    <w:name w:val="annotation text"/>
    <w:basedOn w:val="1"/>
    <w:qFormat/>
    <w:uiPriority w:val="0"/>
    <w:pPr>
      <w:jc w:val="left"/>
    </w:pPr>
  </w:style>
  <w:style w:type="paragraph" w:styleId="9">
    <w:name w:val="Body Text Indent"/>
    <w:basedOn w:val="1"/>
    <w:qFormat/>
    <w:uiPriority w:val="0"/>
    <w:pPr>
      <w:spacing w:after="120"/>
      <w:ind w:left="420"/>
    </w:pPr>
  </w:style>
  <w:style w:type="paragraph" w:styleId="10">
    <w:name w:val="List Bullet 5"/>
    <w:basedOn w:val="1"/>
    <w:qFormat/>
    <w:uiPriority w:val="0"/>
    <w:pPr>
      <w:numPr>
        <w:ilvl w:val="0"/>
        <w:numId w:val="1"/>
      </w:numPr>
    </w:p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2"/>
    <w:basedOn w:val="1"/>
    <w:next w:val="1"/>
    <w:qFormat/>
    <w:uiPriority w:val="0"/>
    <w:pPr>
      <w:widowControl/>
      <w:spacing w:after="100" w:line="276" w:lineRule="auto"/>
      <w:ind w:left="220"/>
      <w:jc w:val="left"/>
    </w:pPr>
    <w:rPr>
      <w:rFonts w:ascii="Calibri" w:hAnsi="Calibri"/>
      <w:kern w:val="0"/>
      <w:sz w:val="22"/>
      <w:szCs w:val="22"/>
    </w:rPr>
  </w:style>
  <w:style w:type="paragraph" w:styleId="1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5">
    <w:name w:val="Body Text First Indent"/>
    <w:basedOn w:val="2"/>
    <w:next w:val="1"/>
    <w:qFormat/>
    <w:uiPriority w:val="0"/>
    <w:pPr>
      <w:ind w:firstLine="100" w:firstLineChars="100"/>
    </w:pPr>
    <w:rPr>
      <w:rFonts w:ascii="Times New Roman" w:hAnsi="Times New Roman"/>
      <w:szCs w:val="24"/>
    </w:rPr>
  </w:style>
  <w:style w:type="paragraph" w:styleId="16">
    <w:name w:val="Body Text First Indent 2"/>
    <w:basedOn w:val="9"/>
    <w:qFormat/>
    <w:uiPriority w:val="0"/>
    <w:pPr>
      <w:ind w:firstLine="420"/>
    </w:pPr>
  </w:style>
  <w:style w:type="character" w:customStyle="1" w:styleId="19">
    <w:name w:val="heading 1 Char"/>
    <w:basedOn w:val="18"/>
    <w:link w:val="5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20">
    <w:name w:val="heading 2 Char"/>
    <w:basedOn w:val="18"/>
    <w:link w:val="6"/>
    <w:qFormat/>
    <w:uiPriority w:val="0"/>
    <w:rPr>
      <w:rFonts w:ascii="Times New Roman" w:hAnsi="Times New Roman" w:eastAsia="黑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21">
    <w:name w:val="heading 3 Char"/>
    <w:basedOn w:val="18"/>
    <w:link w:val="7"/>
    <w:qFormat/>
    <w:uiPriority w:val="0"/>
    <w:rPr>
      <w:rFonts w:ascii="Times New Roman" w:hAnsi="Times New Roman" w:eastAsia="宋体" w:cs="Times New Roman"/>
      <w:b/>
      <w:bCs/>
      <w:kern w:val="2"/>
      <w:sz w:val="32"/>
      <w:szCs w:val="32"/>
      <w:lang w:val="en-US" w:eastAsia="zh-CN" w:bidi="ar-SA"/>
    </w:rPr>
  </w:style>
  <w:style w:type="paragraph" w:customStyle="1" w:styleId="22">
    <w:name w:val="报告表  段"/>
    <w:basedOn w:val="1"/>
    <w:qFormat/>
    <w:uiPriority w:val="0"/>
    <w:pPr>
      <w:adjustRightInd w:val="0"/>
      <w:spacing w:line="360" w:lineRule="auto"/>
      <w:ind w:firstLine="505"/>
    </w:pPr>
    <w:rPr>
      <w:rFonts w:ascii="Calibri" w:hAnsi="Calibri" w:cs="宋体"/>
    </w:rPr>
  </w:style>
  <w:style w:type="paragraph" w:styleId="23">
    <w:name w:val="List Paragraph"/>
    <w:basedOn w:val="1"/>
    <w:qFormat/>
    <w:uiPriority w:val="0"/>
    <w:pPr>
      <w:ind w:firstLine="200" w:firstLineChars="200"/>
    </w:pPr>
  </w:style>
  <w:style w:type="paragraph" w:customStyle="1" w:styleId="24">
    <w:name w:val="表格(新)"/>
    <w:basedOn w:val="1"/>
    <w:qFormat/>
    <w:uiPriority w:val="0"/>
    <w:pPr>
      <w:adjustRightInd w:val="0"/>
      <w:snapToGrid w:val="0"/>
      <w:spacing w:line="240" w:lineRule="auto"/>
      <w:ind w:firstLine="0"/>
      <w:jc w:val="center"/>
    </w:pPr>
    <w:rPr>
      <w:rFonts w:hAnsi="宋体" w:eastAsia="宋体"/>
      <w:sz w:val="21"/>
      <w:szCs w:val="21"/>
    </w:rPr>
  </w:style>
  <w:style w:type="paragraph" w:customStyle="1" w:styleId="25">
    <w:name w:val="a正文"/>
    <w:basedOn w:val="26"/>
    <w:qFormat/>
    <w:uiPriority w:val="0"/>
    <w:pPr>
      <w:spacing w:line="520" w:lineRule="exact"/>
      <w:ind w:firstLine="200" w:firstLineChars="200"/>
    </w:pPr>
    <w:rPr>
      <w:kern w:val="0"/>
      <w:sz w:val="24"/>
      <w:szCs w:val="21"/>
    </w:rPr>
  </w:style>
  <w:style w:type="paragraph" w:customStyle="1" w:styleId="26">
    <w:name w:val="正文格式"/>
    <w:basedOn w:val="1"/>
    <w:qFormat/>
    <w:uiPriority w:val="0"/>
    <w:pPr>
      <w:ind w:firstLine="482"/>
    </w:pPr>
  </w:style>
  <w:style w:type="paragraph" w:customStyle="1" w:styleId="27">
    <w:name w:val="表表头"/>
    <w:basedOn w:val="1"/>
    <w:qFormat/>
    <w:uiPriority w:val="0"/>
    <w:pPr>
      <w:ind w:firstLine="0" w:firstLineChars="0"/>
      <w:jc w:val="center"/>
    </w:pPr>
    <w:rPr>
      <w:rFonts w:eastAsia="黑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ustomData xmlns="http://www.yozosoft.com.cn/officeDocument/2016/customData">
  <customProps xmlns="http://www.yozosoft.com.cn/officeDocument/2016/customData">
    <docPr xmlns="http://www.yozosoft.com.cn/officeDocument/2016/customData" revisions="3 0 5 0 0 0 1 0 0 0 3000 0 1 1 1 1"/>
    <sectPr xmlns="http://www.yozosoft.com.cn/officeDocument/2016/customData"/>
  </customProps>
</customData>
</file>

<file path=customXml/item3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b06f71e7-3ed1-4238-b3cc-2111bd86f41a</errorID>
      <errorWord xmlns="http://schemas.wps.cn/vas-ai-hub/contract-review">，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。</item>
      </candidateList>
      <explain xmlns="http://schemas.wps.cn/vas-ai-hub/contract-review"/>
      <paraID xmlns="http://schemas.wps.cn/vas-ai-hub/contract-review">63D22AB6</paraID>
      <start xmlns="http://schemas.wps.cn/vas-ai-hub/contract-review">22</start>
      <end xmlns="http://schemas.wps.cn/vas-ai-hub/contract-review">23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2a93f128-d8cb-4c78-a42b-6fe98ba3facb</errorID>
      <errorWord xmlns="http://schemas.wps.cn/vas-ai-hub/contract-review">作为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供</item>
      </candidateList>
      <explain xmlns="http://schemas.wps.cn/vas-ai-hub/contract-review"/>
      <paraID xmlns="http://schemas.wps.cn/vas-ai-hub/contract-review">63D22AB6</paraID>
      <start xmlns="http://schemas.wps.cn/vas-ai-hub/contract-review">142</start>
      <end xmlns="http://schemas.wps.cn/vas-ai-hub/contract-review">143</end>
      <status xmlns="http://schemas.wps.cn/vas-ai-hub/contract-review">modified</status>
      <modifiedWord xmlns="http://schemas.wps.cn/vas-ai-hub/contract-review">供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a8bc8568-a6e1-492b-bfe7-9fecf639a416</errorID>
      <errorWord xmlns="http://schemas.wps.cn/vas-ai-hub/contract-review">部分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运送部分</item>
      </candidateList>
      <explain xmlns="http://schemas.wps.cn/vas-ai-hub/contract-review"/>
      <paraID xmlns="http://schemas.wps.cn/vas-ai-hub/contract-review">63D22AB6</paraID>
      <start xmlns="http://schemas.wps.cn/vas-ai-hub/contract-review">153</start>
      <end xmlns="http://schemas.wps.cn/vas-ai-hub/contract-review">155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50b21b8f-b2d7-4e8b-9eff-7f6280e0af62</errorID>
      <errorWord xmlns="http://schemas.wps.cn/vas-ai-hub/contract-review">纸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纸箱</item>
      </candidateList>
      <explain xmlns="http://schemas.wps.cn/vas-ai-hub/contract-review"/>
      <paraID xmlns="http://schemas.wps.cn/vas-ai-hub/contract-review">4EB333FC</paraID>
      <start xmlns="http://schemas.wps.cn/vas-ai-hub/contract-review">270</start>
      <end xmlns="http://schemas.wps.cn/vas-ai-hub/contract-review">272</end>
      <status xmlns="http://schemas.wps.cn/vas-ai-hub/contract-review">modified</status>
      <modifiedWord xmlns="http://schemas.wps.cn/vas-ai-hub/contract-review">纸箱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0c6f8c59-32e6-449c-8454-8df10e6b45fc</errorID>
      <errorWord xmlns="http://schemas.wps.cn/vas-ai-hub/contract-review">GB12348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GB 12348</item>
      </candidateList>
      <explain xmlns="http://schemas.wps.cn/vas-ai-hub/contract-review"/>
      <paraID xmlns="http://schemas.wps.cn/vas-ai-hub/contract-review">3254E41D</paraID>
      <start xmlns="http://schemas.wps.cn/vas-ai-hub/contract-review">63</start>
      <end xmlns="http://schemas.wps.cn/vas-ai-hub/contract-review">70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9D5603-4914-4C7A-AB44-3528050B5644}">
  <ds:schemaRefs/>
</ds:datastoreItem>
</file>

<file path=customXml/itemProps3.xml><?xml version="1.0" encoding="utf-8"?>
<ds:datastoreItem xmlns:ds="http://schemas.openxmlformats.org/officeDocument/2006/customXml" ds:itemID="{bd20527c-3e44-4e61-a9d1-228b358667d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Microsoft</Company>
  <Pages>4</Pages>
  <Words>1545</Words>
  <Characters>1645</Characters>
  <Lines>0</Lines>
  <Paragraphs>42</Paragraphs>
  <TotalTime>7</TotalTime>
  <ScaleCrop>false</ScaleCrop>
  <LinksUpToDate>false</LinksUpToDate>
  <CharactersWithSpaces>1712</CharactersWithSpaces>
  <Application>WPS Office_12.8.2.1119_F1E327BC-269C-435d-A152-05C5408002CA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2024-08-15T11:25:00Z</dcterms:created>
  <dc:creator>01</dc:creator>
  <cp:lastModifiedBy>greatwall</cp:lastModifiedBy>
  <cp:lastPrinted>2026-08-14T13:49:30Z</cp:lastPrinted>
  <dcterms:modified xsi:type="dcterms:W3CDTF">2026-08-14T14:33:18Z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6B2D7B7942862574D3F3396AF73BF9EF_43</vt:lpwstr>
  </property>
  <property fmtid="{D5CDD505-2E9C-101B-9397-08002B2CF9AE}" pid="4" name="KSOTemplateDocerSaveRecord">
    <vt:lpwstr>eyJoZGlkIjoiZGZjNzkyNGU2YTM5OWY4MGMyNzhiZmM1OGEwZGI3N2YiLCJ1c2VySWQiOiIzMjkwOTY4ODgifQ==</vt:lpwstr>
  </property>
</Properties>
</file>